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bookmarkStart w:id="0" w:name="_GoBack"/>
      <w:bookmarkEnd w:id="0"/>
      <w:r>
        <w:rPr>
          <w:rFonts w:hint="eastAsia"/>
          <w:b/>
          <w:i/>
          <w:sz w:val="28"/>
        </w:rPr>
        <w:t>S5-250501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>
      <w:pPr>
        <w:pStyle w:val="62"/>
        <w:tabs>
          <w:tab w:val="right" w:pos="9498"/>
        </w:tabs>
        <w:rPr>
          <w:rFonts w:cs="Arial"/>
          <w:b w:val="0"/>
          <w:sz w:val="24"/>
        </w:rPr>
      </w:pPr>
    </w:p>
    <w:p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#107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Incheon, Korea, 12 - 14 March 2025</w:t>
      </w:r>
      <w:r>
        <w:rPr>
          <w:rFonts w:cs="Arial"/>
          <w:bCs/>
          <w:color w:val="4472C4"/>
          <w:sz w:val="22"/>
          <w:szCs w:val="22"/>
        </w:rPr>
        <w:br w:type="textWrapping"/>
      </w:r>
      <w:r>
        <w:rPr>
          <w:rFonts w:cs="Arial"/>
          <w:bCs/>
          <w:color w:val="4472C4"/>
          <w:sz w:val="22"/>
          <w:szCs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auto"/>
        </w:rPr>
        <w:t>TR</w:t>
      </w:r>
      <w:r>
        <w:rPr>
          <w:rFonts w:hint="default" w:ascii="Arial" w:hAnsi="Arial" w:cs="Arial"/>
          <w:b/>
          <w:color w:val="auto"/>
          <w:lang w:val="en-US"/>
        </w:rPr>
        <w:t xml:space="preserve"> 28</w:t>
      </w:r>
      <w:r>
        <w:rPr>
          <w:rFonts w:ascii="Arial" w:hAnsi="Arial" w:cs="Arial"/>
          <w:b/>
          <w:color w:val="auto"/>
        </w:rPr>
        <w:t>.</w:t>
      </w:r>
      <w:r>
        <w:rPr>
          <w:rFonts w:hint="default" w:ascii="Arial" w:hAnsi="Arial" w:cs="Arial"/>
          <w:b/>
          <w:color w:val="auto"/>
          <w:lang w:val="en-US"/>
        </w:rPr>
        <w:t>8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51</w:t>
      </w:r>
      <w:r>
        <w:rPr>
          <w:rFonts w:ascii="Arial" w:hAnsi="Arial" w:cs="Arial"/>
          <w:b/>
          <w:color w:val="auto"/>
        </w:rPr>
        <w:t xml:space="preserve">, Version 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2</w:t>
      </w:r>
      <w:r>
        <w:rPr>
          <w:rFonts w:ascii="Arial" w:hAnsi="Arial" w:cs="Arial"/>
          <w:b/>
          <w:color w:val="auto"/>
        </w:rPr>
        <w:t>.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0</w:t>
      </w:r>
      <w:r>
        <w:rPr>
          <w:rFonts w:ascii="Arial" w:hAnsi="Arial" w:cs="Arial"/>
          <w:b/>
          <w:color w:val="auto"/>
        </w:rPr>
        <w:t>.</w:t>
      </w:r>
      <w:r>
        <w:rPr>
          <w:rFonts w:hint="default" w:ascii="Arial" w:hAnsi="Arial" w:cs="Arial"/>
          <w:b/>
          <w:color w:val="auto"/>
          <w:lang w:val="en-US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SA5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Approval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rPr>
          <w:lang w:eastAsia="zh-CN"/>
        </w:rPr>
      </w:pPr>
      <w:r>
        <w:rPr>
          <w:rFonts w:eastAsia="等线"/>
        </w:rPr>
        <w:t xml:space="preserve">The objective of </w:t>
      </w:r>
      <w:r>
        <w:rPr>
          <w:rFonts w:hint="default" w:eastAsia="等线"/>
          <w:lang w:val="en-US"/>
        </w:rPr>
        <w:t>s</w:t>
      </w:r>
      <w:r>
        <w:rPr>
          <w:rFonts w:hint="eastAsia" w:eastAsia="等线"/>
        </w:rPr>
        <w:t xml:space="preserve">tudy on </w:t>
      </w:r>
      <w:r>
        <w:rPr>
          <w:rFonts w:eastAsia="宋体"/>
        </w:rPr>
        <w:t xml:space="preserve">charging aspects for enhanced support of </w:t>
      </w:r>
      <w:r>
        <w:rPr>
          <w:rFonts w:hint="eastAsia" w:eastAsia="宋体"/>
          <w:lang w:eastAsia="zh-CN"/>
        </w:rPr>
        <w:t>next generation real time communication services</w:t>
      </w:r>
      <w:r>
        <w:rPr>
          <w:rFonts w:eastAsia="宋体"/>
          <w:lang w:eastAsia="zh-CN"/>
        </w:rPr>
        <w:t xml:space="preserve"> phase 2</w:t>
      </w:r>
      <w:r>
        <w:rPr>
          <w:rFonts w:eastAsia="等线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eastAsia="ja-JP"/>
        </w:rPr>
        <w:t>-</w:t>
      </w:r>
      <w:r>
        <w:rPr>
          <w:rFonts w:eastAsia="宋体"/>
          <w:color w:val="000000"/>
          <w:lang w:eastAsia="ja-JP"/>
        </w:rPr>
        <w:tab/>
      </w:r>
      <w:r>
        <w:rPr>
          <w:rFonts w:eastAsia="宋体"/>
          <w:b w:val="0"/>
          <w:color w:val="000000"/>
          <w:lang w:eastAsia="ja-JP"/>
        </w:rPr>
        <w:t xml:space="preserve">Identify charging scenarios and potential </w:t>
      </w:r>
      <w:r>
        <w:rPr>
          <w:rFonts w:eastAsia="宋体"/>
          <w:b w:val="0"/>
          <w:color w:val="000000"/>
          <w:lang w:val="en-US" w:eastAsia="ja-JP"/>
        </w:rPr>
        <w:t>charging requirement</w:t>
      </w:r>
      <w:r>
        <w:rPr>
          <w:rFonts w:eastAsia="宋体"/>
          <w:b w:val="0"/>
          <w:color w:val="000000"/>
          <w:lang w:val="en-US" w:eastAsia="zh-CN"/>
        </w:rPr>
        <w:t>s</w:t>
      </w:r>
      <w:r>
        <w:rPr>
          <w:rFonts w:eastAsia="宋体"/>
          <w:b w:val="0"/>
          <w:color w:val="000000"/>
          <w:lang w:val="en-US" w:eastAsia="ja-JP"/>
        </w:rPr>
        <w:t xml:space="preserve"> </w:t>
      </w:r>
      <w:r>
        <w:rPr>
          <w:rFonts w:eastAsia="宋体"/>
          <w:b w:val="0"/>
          <w:color w:val="000000"/>
          <w:lang w:val="en-US" w:eastAsia="zh-CN"/>
        </w:rPr>
        <w:t xml:space="preserve">to support the following aspects </w:t>
      </w:r>
      <w:r>
        <w:rPr>
          <w:rFonts w:hint="eastAsia" w:eastAsia="宋体"/>
          <w:color w:val="000000"/>
          <w:lang w:val="en-US" w:eastAsia="zh-CN"/>
        </w:rPr>
        <w:t>of</w:t>
      </w:r>
      <w:r>
        <w:rPr>
          <w:rFonts w:eastAsia="宋体"/>
          <w:b w:val="0"/>
          <w:color w:val="000000"/>
          <w:lang w:val="en-US" w:eastAsia="zh-CN"/>
        </w:rPr>
        <w:t xml:space="preserve"> </w:t>
      </w:r>
      <w:r>
        <w:rPr>
          <w:rFonts w:eastAsia="宋体"/>
          <w:color w:val="000000"/>
          <w:lang w:val="en-US" w:eastAsia="ja-JP"/>
        </w:rPr>
        <w:t>IMS network capabilities exposure</w:t>
      </w:r>
      <w:r>
        <w:rPr>
          <w:rFonts w:eastAsia="宋体"/>
          <w:color w:val="000000"/>
          <w:lang w:val="en-US" w:eastAsia="zh-CN"/>
        </w:rPr>
        <w:t xml:space="preserve">, </w:t>
      </w:r>
      <w:r>
        <w:rPr>
          <w:rFonts w:hint="eastAsia" w:eastAsia="宋体"/>
          <w:color w:val="000000"/>
          <w:lang w:val="en-US" w:eastAsia="zh-CN"/>
        </w:rPr>
        <w:t>s</w:t>
      </w:r>
      <w:r>
        <w:rPr>
          <w:rFonts w:eastAsia="宋体"/>
          <w:color w:val="000000"/>
          <w:lang w:val="en-US" w:eastAsia="ja-JP"/>
        </w:rPr>
        <w:t xml:space="preserve">tandalone </w:t>
      </w:r>
      <w:r>
        <w:rPr>
          <w:rFonts w:hint="eastAsia" w:eastAsia="宋体"/>
          <w:color w:val="000000"/>
          <w:lang w:val="en-US" w:eastAsia="zh-CN"/>
        </w:rPr>
        <w:t xml:space="preserve">IMS </w:t>
      </w:r>
      <w:r>
        <w:rPr>
          <w:rFonts w:eastAsia="宋体"/>
          <w:color w:val="000000"/>
          <w:lang w:val="en-US" w:eastAsia="ja-JP"/>
        </w:rPr>
        <w:t>data channel</w:t>
      </w:r>
      <w:r>
        <w:rPr>
          <w:rFonts w:hint="eastAsia" w:eastAsia="宋体"/>
          <w:color w:val="000000"/>
          <w:lang w:val="en-US" w:eastAsia="zh-CN"/>
        </w:rPr>
        <w:t>, a</w:t>
      </w:r>
      <w:r>
        <w:rPr>
          <w:rFonts w:eastAsia="宋体"/>
          <w:color w:val="000000"/>
          <w:lang w:val="en-US" w:eastAsia="ja-JP"/>
        </w:rPr>
        <w:t>vatar communication</w:t>
      </w:r>
      <w:r>
        <w:rPr>
          <w:rFonts w:hint="eastAsia" w:eastAsia="宋体"/>
          <w:color w:val="000000"/>
          <w:lang w:val="en-US" w:eastAsia="zh-CN"/>
        </w:rPr>
        <w:t>, s</w:t>
      </w:r>
      <w:r>
        <w:rPr>
          <w:rFonts w:eastAsia="宋体"/>
          <w:color w:val="000000"/>
          <w:lang w:val="en-US" w:eastAsia="ja-JP"/>
        </w:rPr>
        <w:t xml:space="preserve">ervices over IMS </w:t>
      </w:r>
      <w:r>
        <w:rPr>
          <w:rFonts w:hint="eastAsia" w:eastAsia="宋体"/>
          <w:color w:val="000000"/>
          <w:lang w:val="en-US" w:eastAsia="zh-CN"/>
        </w:rPr>
        <w:t>d</w:t>
      </w:r>
      <w:r>
        <w:rPr>
          <w:rFonts w:eastAsia="宋体"/>
          <w:color w:val="000000"/>
          <w:lang w:val="en-US" w:eastAsia="ja-JP"/>
        </w:rPr>
        <w:t xml:space="preserve">ata </w:t>
      </w:r>
      <w:r>
        <w:rPr>
          <w:rFonts w:hint="eastAsia" w:eastAsia="宋体"/>
          <w:color w:val="000000"/>
          <w:lang w:val="en-US" w:eastAsia="zh-CN"/>
        </w:rPr>
        <w:t>c</w:t>
      </w:r>
      <w:r>
        <w:rPr>
          <w:rFonts w:eastAsia="宋体"/>
          <w:color w:val="000000"/>
          <w:lang w:val="en-US" w:eastAsia="ja-JP"/>
        </w:rPr>
        <w:t xml:space="preserve">hannel </w:t>
      </w:r>
      <w:r>
        <w:rPr>
          <w:rFonts w:hint="eastAsia" w:eastAsia="宋体"/>
          <w:color w:val="000000"/>
          <w:lang w:val="en-US" w:eastAsia="zh-CN"/>
        </w:rPr>
        <w:t>i</w:t>
      </w:r>
      <w:r>
        <w:rPr>
          <w:rFonts w:eastAsia="宋体"/>
          <w:color w:val="000000"/>
          <w:lang w:val="en-US" w:eastAsia="ja-JP"/>
        </w:rPr>
        <w:t>s a part of 3GPP PS Data Off Exempt Services</w:t>
      </w:r>
      <w:r>
        <w:rPr>
          <w:rFonts w:hint="eastAsia" w:eastAsia="宋体"/>
          <w:color w:val="000000"/>
          <w:lang w:val="en-US" w:eastAsia="zh-CN"/>
        </w:rPr>
        <w:t xml:space="preserve">, and </w:t>
      </w:r>
      <w:r>
        <w:rPr>
          <w:rFonts w:eastAsia="等线"/>
          <w:color w:val="000000"/>
          <w:lang w:val="en-US" w:eastAsia="zh-CN"/>
        </w:rPr>
        <w:t>IMS data channel applications</w:t>
      </w:r>
      <w:r>
        <w:rPr>
          <w:rFonts w:hint="eastAsia" w:eastAsia="等线"/>
          <w:color w:val="000000"/>
          <w:lang w:val="en-US" w:eastAsia="zh-CN"/>
        </w:rPr>
        <w:t xml:space="preserve"> d</w:t>
      </w:r>
      <w:r>
        <w:rPr>
          <w:rFonts w:eastAsia="等线"/>
          <w:color w:val="000000"/>
          <w:lang w:val="en-US" w:eastAsia="zh-CN"/>
        </w:rPr>
        <w:t>ownload</w:t>
      </w:r>
      <w:r>
        <w:rPr>
          <w:rFonts w:hint="eastAsia" w:eastAsia="宋体"/>
          <w:color w:val="000000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</w:pPr>
      <w:r>
        <w:rPr>
          <w:rFonts w:eastAsia="宋体"/>
          <w:b w:val="0"/>
          <w:color w:val="000000"/>
          <w:lang w:val="en-US" w:eastAsia="ja-JP"/>
        </w:rPr>
        <w:t>-</w:t>
      </w:r>
      <w:r>
        <w:rPr>
          <w:rFonts w:eastAsia="宋体"/>
          <w:b w:val="0"/>
          <w:color w:val="000000"/>
          <w:lang w:val="en-US" w:eastAsia="ja-JP"/>
        </w:rPr>
        <w:tab/>
      </w:r>
      <w:r>
        <w:rPr>
          <w:rFonts w:hint="eastAsia" w:eastAsia="宋体"/>
          <w:b w:val="0"/>
          <w:color w:val="000000"/>
          <w:lang w:val="en-US" w:eastAsia="zh-CN"/>
        </w:rPr>
        <w:t>I</w:t>
      </w:r>
      <w:r>
        <w:rPr>
          <w:rFonts w:hint="eastAsia" w:eastAsia="宋体"/>
          <w:b w:val="0"/>
          <w:color w:val="000000"/>
          <w:lang w:val="en-US" w:eastAsia="ja-JP"/>
        </w:rPr>
        <w:t xml:space="preserve">nvestigate the </w:t>
      </w:r>
      <w:r>
        <w:rPr>
          <w:rFonts w:eastAsia="宋体"/>
          <w:b w:val="0"/>
          <w:color w:val="000000"/>
          <w:lang w:val="en-US" w:eastAsia="ja-JP"/>
        </w:rPr>
        <w:t>potential</w:t>
      </w:r>
      <w:r>
        <w:rPr>
          <w:rFonts w:hint="eastAsia" w:eastAsia="宋体"/>
          <w:b w:val="0"/>
          <w:color w:val="000000"/>
          <w:lang w:val="en-US" w:eastAsia="zh-CN"/>
        </w:rPr>
        <w:t xml:space="preserve"> </w:t>
      </w:r>
      <w:r>
        <w:rPr>
          <w:rFonts w:hint="eastAsia" w:eastAsia="宋体"/>
          <w:b w:val="0"/>
          <w:color w:val="000000"/>
          <w:lang w:val="en-US" w:eastAsia="ja-JP"/>
        </w:rPr>
        <w:t xml:space="preserve">solutions to </w:t>
      </w:r>
      <w:r>
        <w:rPr>
          <w:rFonts w:hint="eastAsia" w:eastAsia="宋体"/>
          <w:b w:val="0"/>
          <w:color w:val="000000"/>
          <w:lang w:val="en-US" w:eastAsia="zh-CN"/>
        </w:rPr>
        <w:t xml:space="preserve">support the above </w:t>
      </w:r>
      <w:r>
        <w:rPr>
          <w:rFonts w:eastAsia="宋体"/>
          <w:b w:val="0"/>
          <w:color w:val="000000"/>
          <w:lang w:eastAsia="ja-JP"/>
        </w:rPr>
        <w:t xml:space="preserve">charging scenarios and </w:t>
      </w:r>
      <w:r>
        <w:rPr>
          <w:rFonts w:eastAsia="宋体"/>
          <w:b w:val="0"/>
          <w:color w:val="000000"/>
          <w:lang w:val="en-US" w:eastAsia="ja-JP"/>
        </w:rPr>
        <w:t>charging requirement</w:t>
      </w:r>
      <w:r>
        <w:rPr>
          <w:rFonts w:hint="eastAsia" w:eastAsia="宋体"/>
          <w:b w:val="0"/>
          <w:color w:val="000000"/>
          <w:lang w:val="en-US" w:eastAsia="zh-CN"/>
        </w:rPr>
        <w:t>s</w:t>
      </w:r>
      <w:r>
        <w:rPr>
          <w:rFonts w:eastAsia="宋体"/>
          <w:b w:val="0"/>
          <w:color w:val="000000"/>
          <w:lang w:val="en-US" w:eastAsia="ja-JP"/>
        </w:rPr>
        <w:t>.</w:t>
      </w:r>
      <w:r>
        <w:rPr>
          <w:rFonts w:hint="eastAsia" w:eastAsia="宋体"/>
          <w:b w:val="0"/>
          <w:color w:val="000000"/>
          <w:lang w:val="en-US" w:eastAsia="zh-CN"/>
        </w:rPr>
        <w:t xml:space="preserve"> 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>
        <w:rPr>
          <w:b/>
          <w:color w:val="auto"/>
          <w:sz w:val="24"/>
        </w:rPr>
        <w:t xml:space="preserve"> TSG Meeting #</w:t>
      </w:r>
      <w:r>
        <w:rPr>
          <w:rFonts w:hint="eastAsia" w:eastAsia="宋体"/>
          <w:b/>
          <w:color w:val="auto"/>
          <w:sz w:val="24"/>
          <w:lang w:val="en-US" w:eastAsia="zh-CN"/>
        </w:rPr>
        <w:t>106</w:t>
      </w:r>
      <w:r>
        <w:rPr>
          <w:b/>
          <w:color w:val="auto"/>
          <w:sz w:val="24"/>
        </w:rPr>
        <w:t>:</w:t>
      </w:r>
    </w:p>
    <w:p>
      <w:pPr>
        <w:rPr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M</w:t>
      </w:r>
      <w:r>
        <w:rPr>
          <w:rFonts w:eastAsia="等线"/>
        </w:rPr>
        <w:t>ore use cases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hint="eastAsia" w:eastAsia="等线"/>
          <w:lang w:eastAsia="zh-CN"/>
        </w:rPr>
        <w:t>potential charging requirements and</w:t>
      </w:r>
      <w:r>
        <w:rPr>
          <w:rFonts w:eastAsia="等线"/>
        </w:rPr>
        <w:t xml:space="preserve"> solutions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</w:rPr>
        <w:t>have been added</w:t>
      </w:r>
      <w:r>
        <w:rPr>
          <w:rFonts w:hint="eastAsia" w:eastAsia="等线"/>
          <w:lang w:val="en-US" w:eastAsia="zh-CN"/>
        </w:rPr>
        <w:t>.</w:t>
      </w:r>
    </w:p>
    <w:p>
      <w:pPr>
        <w:rPr>
          <w:rFonts w:hint="eastAsia" w:eastAsia="等线"/>
          <w:lang w:val="en-US" w:eastAsia="zh-CN"/>
        </w:rPr>
      </w:pPr>
      <w:r>
        <w:rPr>
          <w:rFonts w:eastAsia="等线"/>
        </w:rPr>
        <w:t xml:space="preserve">Evaluations and recommendations for all </w:t>
      </w:r>
      <w:r>
        <w:rPr>
          <w:rFonts w:hint="eastAsia" w:eastAsia="等线"/>
          <w:lang w:val="en-US" w:eastAsia="zh-CN"/>
        </w:rPr>
        <w:t>topic</w:t>
      </w:r>
      <w:r>
        <w:rPr>
          <w:rFonts w:eastAsia="等线"/>
        </w:rPr>
        <w:t xml:space="preserve">s </w:t>
      </w:r>
      <w:r>
        <w:rPr>
          <w:rFonts w:hint="eastAsia" w:eastAsia="等线"/>
        </w:rPr>
        <w:t>have been completed</w:t>
      </w:r>
      <w:r>
        <w:rPr>
          <w:rFonts w:hint="eastAsia" w:eastAsia="等线"/>
          <w:lang w:val="en-US" w:eastAsia="zh-CN"/>
        </w:rPr>
        <w:t>.</w:t>
      </w:r>
    </w:p>
    <w:p>
      <w:pPr>
        <w:rPr>
          <w:rFonts w:hint="eastAsia" w:eastAsia="等线"/>
          <w:highlight w:val="none"/>
          <w:lang w:val="en-US" w:eastAsia="zh-CN"/>
        </w:rPr>
      </w:pPr>
      <w:r>
        <w:rPr>
          <w:rFonts w:eastAsia="等线"/>
        </w:rPr>
        <w:t>The study has now been completed</w:t>
      </w:r>
      <w:r>
        <w:rPr>
          <w:rFonts w:hint="eastAsia" w:eastAsia="等线"/>
          <w:lang w:val="en-US"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rPr>
          <w:lang w:eastAsia="zh-CN"/>
        </w:rPr>
      </w:pPr>
      <w:r>
        <w:rPr>
          <w:rFonts w:hint="eastAsia"/>
          <w:lang w:eastAsia="zh-CN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rPr>
          <w:lang w:eastAsia="zh-CN"/>
        </w:rPr>
      </w:pPr>
      <w:r>
        <w:rPr>
          <w:rFonts w:hint="eastAsia"/>
          <w:lang w:eastAsia="zh-CN"/>
        </w:rPr>
        <w:t>None.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MDE3NbY0MDA2sbAwNTVV0lEKTi0uzszPAymwqAUAi5sq1CwAAAA="/>
  </w:docVars>
  <w:rsids>
    <w:rsidRoot w:val="0045428D"/>
    <w:rsid w:val="000130C6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46FB5"/>
    <w:rsid w:val="00C70A20"/>
    <w:rsid w:val="00C73D3B"/>
    <w:rsid w:val="00CA7EE5"/>
    <w:rsid w:val="00CB243C"/>
    <w:rsid w:val="00CC358C"/>
    <w:rsid w:val="00CF6DE2"/>
    <w:rsid w:val="00D45010"/>
    <w:rsid w:val="00D729FB"/>
    <w:rsid w:val="00D7617F"/>
    <w:rsid w:val="00D9640C"/>
    <w:rsid w:val="00DC278D"/>
    <w:rsid w:val="00DD3EBC"/>
    <w:rsid w:val="00DD7AC2"/>
    <w:rsid w:val="00E07743"/>
    <w:rsid w:val="00E1741A"/>
    <w:rsid w:val="00EB746A"/>
    <w:rsid w:val="00ED2F68"/>
    <w:rsid w:val="00F20EB7"/>
    <w:rsid w:val="00F223E3"/>
    <w:rsid w:val="00F250DE"/>
    <w:rsid w:val="00F304D0"/>
    <w:rsid w:val="00FC4373"/>
    <w:rsid w:val="070A232D"/>
    <w:rsid w:val="0B4D762F"/>
    <w:rsid w:val="0C730423"/>
    <w:rsid w:val="11766997"/>
    <w:rsid w:val="14CB20CB"/>
    <w:rsid w:val="14F5699A"/>
    <w:rsid w:val="19CC2A66"/>
    <w:rsid w:val="1D080C22"/>
    <w:rsid w:val="21BB6D03"/>
    <w:rsid w:val="36F210B1"/>
    <w:rsid w:val="38B0674D"/>
    <w:rsid w:val="3A872D51"/>
    <w:rsid w:val="49AE60A8"/>
    <w:rsid w:val="503459D9"/>
    <w:rsid w:val="58815BB1"/>
    <w:rsid w:val="599B4B23"/>
    <w:rsid w:val="68E80632"/>
    <w:rsid w:val="760115B3"/>
    <w:rsid w:val="79936D18"/>
    <w:rsid w:val="7C371571"/>
    <w:rsid w:val="7F01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uiPriority w:val="0"/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uiPriority w:val="0"/>
    <w:pPr>
      <w:ind w:left="851"/>
    </w:pPr>
  </w:style>
  <w:style w:type="paragraph" w:styleId="30">
    <w:name w:val="List Bullet"/>
    <w:basedOn w:val="15"/>
    <w:uiPriority w:val="0"/>
  </w:style>
  <w:style w:type="paragraph" w:styleId="31">
    <w:name w:val="index 8"/>
    <w:basedOn w:val="1"/>
    <w:next w:val="1"/>
    <w:uiPriority w:val="0"/>
    <w:pPr>
      <w:ind w:left="1600" w:hanging="200"/>
    </w:pPr>
  </w:style>
  <w:style w:type="paragraph" w:styleId="32">
    <w:name w:val="E-mail Signature"/>
    <w:basedOn w:val="1"/>
    <w:link w:val="143"/>
    <w:uiPriority w:val="0"/>
  </w:style>
  <w:style w:type="paragraph" w:styleId="33">
    <w:name w:val="Normal Indent"/>
    <w:basedOn w:val="1"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uiPriority w:val="0"/>
    <w:pPr>
      <w:ind w:left="1000" w:hanging="200"/>
    </w:pPr>
  </w:style>
  <w:style w:type="paragraph" w:styleId="36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uiPriority w:val="0"/>
    <w:pPr>
      <w:ind w:left="1200" w:hanging="200"/>
    </w:pPr>
  </w:style>
  <w:style w:type="paragraph" w:styleId="41">
    <w:name w:val="Salutation"/>
    <w:basedOn w:val="1"/>
    <w:next w:val="1"/>
    <w:link w:val="157"/>
    <w:uiPriority w:val="0"/>
  </w:style>
  <w:style w:type="paragraph" w:styleId="42">
    <w:name w:val="Body Text 3"/>
    <w:basedOn w:val="1"/>
    <w:link w:val="133"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uiPriority w:val="0"/>
    <w:pPr>
      <w:ind w:left="4252"/>
    </w:pPr>
  </w:style>
  <w:style w:type="paragraph" w:styleId="44">
    <w:name w:val="Body Text"/>
    <w:basedOn w:val="1"/>
    <w:link w:val="131"/>
    <w:uiPriority w:val="0"/>
    <w:pPr>
      <w:spacing w:after="120"/>
    </w:pPr>
  </w:style>
  <w:style w:type="paragraph" w:styleId="45">
    <w:name w:val="Body Text Indent"/>
    <w:basedOn w:val="1"/>
    <w:link w:val="135"/>
    <w:uiPriority w:val="0"/>
    <w:pPr>
      <w:spacing w:after="120"/>
      <w:ind w:left="283"/>
    </w:pPr>
  </w:style>
  <w:style w:type="paragraph" w:styleId="46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iPriority w:val="0"/>
    <w:pPr>
      <w:spacing w:after="120"/>
      <w:ind w:left="283"/>
      <w:contextualSpacing/>
    </w:pPr>
  </w:style>
  <w:style w:type="paragraph" w:styleId="48">
    <w:name w:val="Block Text"/>
    <w:basedOn w:val="1"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uiPriority w:val="0"/>
    <w:rPr>
      <w:i/>
      <w:iCs/>
    </w:rPr>
  </w:style>
  <w:style w:type="paragraph" w:styleId="50">
    <w:name w:val="index 4"/>
    <w:basedOn w:val="1"/>
    <w:next w:val="1"/>
    <w:uiPriority w:val="0"/>
    <w:pPr>
      <w:ind w:left="800" w:hanging="200"/>
    </w:pPr>
  </w:style>
  <w:style w:type="paragraph" w:styleId="51">
    <w:name w:val="Plain Text"/>
    <w:basedOn w:val="1"/>
    <w:link w:val="154"/>
    <w:uiPriority w:val="0"/>
    <w:rPr>
      <w:rFonts w:ascii="Courier New" w:hAnsi="Courier New" w:cs="Courier New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iPriority w:val="0"/>
    <w:pPr>
      <w:ind w:left="600" w:hanging="200"/>
    </w:pPr>
  </w:style>
  <w:style w:type="paragraph" w:styleId="56">
    <w:name w:val="Date"/>
    <w:basedOn w:val="1"/>
    <w:next w:val="1"/>
    <w:link w:val="141"/>
    <w:uiPriority w:val="0"/>
  </w:style>
  <w:style w:type="paragraph" w:styleId="57">
    <w:name w:val="Body Text Indent 2"/>
    <w:basedOn w:val="1"/>
    <w:link w:val="137"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uiPriority w:val="0"/>
  </w:style>
  <w:style w:type="paragraph" w:styleId="59">
    <w:name w:val="List Continue 5"/>
    <w:basedOn w:val="1"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link w:val="126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uiPriority w:val="0"/>
    <w:rPr>
      <w:rFonts w:ascii="Calibri Light" w:hAnsi="Calibri Light"/>
    </w:rPr>
  </w:style>
  <w:style w:type="paragraph" w:styleId="64">
    <w:name w:val="Signature"/>
    <w:basedOn w:val="1"/>
    <w:link w:val="158"/>
    <w:uiPriority w:val="0"/>
    <w:pPr>
      <w:ind w:left="4252"/>
    </w:pPr>
  </w:style>
  <w:style w:type="paragraph" w:styleId="65">
    <w:name w:val="List Continue 4"/>
    <w:basedOn w:val="1"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38"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iPriority w:val="0"/>
    <w:pPr>
      <w:ind w:left="1400" w:hanging="200"/>
    </w:pPr>
  </w:style>
  <w:style w:type="paragraph" w:styleId="75">
    <w:name w:val="index 9"/>
    <w:basedOn w:val="1"/>
    <w:next w:val="1"/>
    <w:uiPriority w:val="0"/>
    <w:pPr>
      <w:ind w:left="1800" w:hanging="200"/>
    </w:pPr>
  </w:style>
  <w:style w:type="paragraph" w:styleId="76">
    <w:name w:val="table of figures"/>
    <w:basedOn w:val="1"/>
    <w:next w:val="1"/>
    <w:uiPriority w:val="0"/>
  </w:style>
  <w:style w:type="paragraph" w:styleId="77">
    <w:name w:val="toc 9"/>
    <w:basedOn w:val="54"/>
    <w:next w:val="1"/>
    <w:semiHidden/>
    <w:uiPriority w:val="0"/>
    <w:pPr>
      <w:ind w:left="1418" w:hanging="1418"/>
    </w:pPr>
  </w:style>
  <w:style w:type="paragraph" w:styleId="78">
    <w:name w:val="Body Text 2"/>
    <w:basedOn w:val="1"/>
    <w:link w:val="132"/>
    <w:uiPriority w:val="0"/>
    <w:pPr>
      <w:spacing w:after="120" w:line="480" w:lineRule="auto"/>
    </w:pPr>
  </w:style>
  <w:style w:type="paragraph" w:styleId="79">
    <w:name w:val="List Continue 2"/>
    <w:basedOn w:val="1"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uiPriority w:val="0"/>
    <w:pPr>
      <w:ind w:firstLine="210"/>
    </w:pPr>
  </w:style>
  <w:style w:type="paragraph" w:styleId="88">
    <w:name w:val="Body Text First Indent 2"/>
    <w:basedOn w:val="45"/>
    <w:link w:val="136"/>
    <w:uiPriority w:val="0"/>
    <w:pPr>
      <w:ind w:firstLine="210"/>
    </w:pPr>
  </w:style>
  <w:style w:type="character" w:styleId="91">
    <w:name w:val="annotation reference"/>
    <w:uiPriority w:val="0"/>
    <w:rPr>
      <w:sz w:val="16"/>
    </w:rPr>
  </w:style>
  <w:style w:type="character" w:styleId="92">
    <w:name w:val="footnote reference"/>
    <w:semiHidden/>
    <w:uiPriority w:val="0"/>
    <w:rPr>
      <w:b/>
      <w:position w:val="6"/>
      <w:sz w:val="16"/>
    </w:rPr>
  </w:style>
  <w:style w:type="paragraph" w:customStyle="1" w:styleId="93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uiPriority w:val="0"/>
    <w:pPr>
      <w:outlineLvl w:val="9"/>
    </w:pPr>
  </w:style>
  <w:style w:type="paragraph" w:customStyle="1" w:styleId="96">
    <w:name w:val="TAH"/>
    <w:basedOn w:val="97"/>
    <w:uiPriority w:val="0"/>
    <w:rPr>
      <w:b/>
    </w:rPr>
  </w:style>
  <w:style w:type="paragraph" w:customStyle="1" w:styleId="97">
    <w:name w:val="TAC"/>
    <w:basedOn w:val="98"/>
    <w:uiPriority w:val="0"/>
    <w:pPr>
      <w:jc w:val="center"/>
    </w:pPr>
  </w:style>
  <w:style w:type="paragraph" w:customStyle="1" w:styleId="98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uiPriority w:val="0"/>
    <w:pPr>
      <w:keepNext w:val="0"/>
      <w:spacing w:before="0" w:after="240"/>
    </w:pPr>
  </w:style>
  <w:style w:type="paragraph" w:customStyle="1" w:styleId="100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uiPriority w:val="0"/>
    <w:pPr>
      <w:keepLines/>
      <w:ind w:left="1135" w:hanging="851"/>
    </w:pPr>
  </w:style>
  <w:style w:type="paragraph" w:customStyle="1" w:styleId="102">
    <w:name w:val="EX"/>
    <w:basedOn w:val="1"/>
    <w:uiPriority w:val="0"/>
    <w:pPr>
      <w:keepLines/>
      <w:ind w:left="1702" w:hanging="1418"/>
    </w:pPr>
  </w:style>
  <w:style w:type="paragraph" w:customStyle="1" w:styleId="103">
    <w:name w:val="FP"/>
    <w:basedOn w:val="1"/>
    <w:uiPriority w:val="0"/>
    <w:pPr>
      <w:spacing w:after="0"/>
    </w:pPr>
  </w:style>
  <w:style w:type="paragraph" w:customStyle="1" w:styleId="104">
    <w:name w:val="LD"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uiPriority w:val="0"/>
    <w:pPr>
      <w:spacing w:after="0"/>
    </w:pPr>
  </w:style>
  <w:style w:type="paragraph" w:customStyle="1" w:styleId="106">
    <w:name w:val="EW"/>
    <w:basedOn w:val="102"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uiPriority w:val="0"/>
    <w:pPr>
      <w:jc w:val="right"/>
    </w:pPr>
  </w:style>
  <w:style w:type="paragraph" w:customStyle="1" w:styleId="111">
    <w:name w:val="TAN"/>
    <w:basedOn w:val="98"/>
    <w:uiPriority w:val="0"/>
    <w:pPr>
      <w:ind w:left="851" w:hanging="851"/>
    </w:pPr>
  </w:style>
  <w:style w:type="paragraph" w:customStyle="1" w:styleId="112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uiPriority w:val="0"/>
    <w:pPr>
      <w:framePr w:y="16161"/>
    </w:pPr>
  </w:style>
  <w:style w:type="character" w:customStyle="1" w:styleId="117">
    <w:name w:val="ZGSM"/>
    <w:uiPriority w:val="0"/>
  </w:style>
  <w:style w:type="paragraph" w:customStyle="1" w:styleId="118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uiPriority w:val="0"/>
    <w:rPr>
      <w:color w:val="FF0000"/>
    </w:rPr>
  </w:style>
  <w:style w:type="paragraph" w:customStyle="1" w:styleId="120">
    <w:name w:val="B1"/>
    <w:basedOn w:val="15"/>
    <w:uiPriority w:val="0"/>
  </w:style>
  <w:style w:type="paragraph" w:customStyle="1" w:styleId="121">
    <w:name w:val="B2"/>
    <w:basedOn w:val="14"/>
    <w:uiPriority w:val="0"/>
  </w:style>
  <w:style w:type="paragraph" w:customStyle="1" w:styleId="122">
    <w:name w:val="B3"/>
    <w:basedOn w:val="13"/>
    <w:uiPriority w:val="0"/>
  </w:style>
  <w:style w:type="paragraph" w:customStyle="1" w:styleId="123">
    <w:name w:val="B4"/>
    <w:basedOn w:val="72"/>
    <w:uiPriority w:val="0"/>
  </w:style>
  <w:style w:type="paragraph" w:customStyle="1" w:styleId="124">
    <w:name w:val="B5"/>
    <w:basedOn w:val="71"/>
    <w:uiPriority w:val="0"/>
  </w:style>
  <w:style w:type="paragraph" w:customStyle="1" w:styleId="125">
    <w:name w:val="ZTD"/>
    <w:basedOn w:val="113"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uiPriority w:val="37"/>
  </w:style>
  <w:style w:type="character" w:customStyle="1" w:styleId="131">
    <w:name w:val="Body Text Char"/>
    <w:link w:val="44"/>
    <w:uiPriority w:val="0"/>
    <w:rPr>
      <w:lang w:eastAsia="ko-KR"/>
    </w:rPr>
  </w:style>
  <w:style w:type="character" w:customStyle="1" w:styleId="132">
    <w:name w:val="Body Text 2 Char"/>
    <w:link w:val="78"/>
    <w:uiPriority w:val="0"/>
    <w:rPr>
      <w:lang w:eastAsia="ko-KR"/>
    </w:rPr>
  </w:style>
  <w:style w:type="character" w:customStyle="1" w:styleId="133">
    <w:name w:val="Body Text 3 Char"/>
    <w:link w:val="42"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uiPriority w:val="0"/>
    <w:rPr>
      <w:lang w:eastAsia="ko-KR"/>
    </w:rPr>
  </w:style>
  <w:style w:type="character" w:customStyle="1" w:styleId="135">
    <w:name w:val="Body Text Indent Char"/>
    <w:link w:val="45"/>
    <w:uiPriority w:val="0"/>
    <w:rPr>
      <w:lang w:eastAsia="ko-KR"/>
    </w:rPr>
  </w:style>
  <w:style w:type="character" w:customStyle="1" w:styleId="136">
    <w:name w:val="Body Text First Indent 2 Char"/>
    <w:link w:val="88"/>
    <w:uiPriority w:val="0"/>
    <w:rPr>
      <w:lang w:eastAsia="ko-KR"/>
    </w:rPr>
  </w:style>
  <w:style w:type="character" w:customStyle="1" w:styleId="137">
    <w:name w:val="Body Text Indent 2 Char"/>
    <w:link w:val="57"/>
    <w:uiPriority w:val="0"/>
    <w:rPr>
      <w:lang w:eastAsia="ko-KR"/>
    </w:rPr>
  </w:style>
  <w:style w:type="character" w:customStyle="1" w:styleId="138">
    <w:name w:val="Body Text Indent 3 Char"/>
    <w:link w:val="73"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uiPriority w:val="0"/>
    <w:rPr>
      <w:lang w:eastAsia="ko-KR"/>
    </w:rPr>
  </w:style>
  <w:style w:type="character" w:customStyle="1" w:styleId="140">
    <w:name w:val="Comment Subject Char"/>
    <w:link w:val="86"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uiPriority w:val="0"/>
    <w:rPr>
      <w:lang w:eastAsia="ko-KR"/>
    </w:rPr>
  </w:style>
  <w:style w:type="character" w:customStyle="1" w:styleId="142">
    <w:name w:val="Document Map Char"/>
    <w:link w:val="37"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uiPriority w:val="0"/>
    <w:rPr>
      <w:lang w:eastAsia="ko-KR"/>
    </w:rPr>
  </w:style>
  <w:style w:type="character" w:customStyle="1" w:styleId="144">
    <w:name w:val="Endnote Text Char"/>
    <w:link w:val="58"/>
    <w:uiPriority w:val="0"/>
    <w:rPr>
      <w:lang w:eastAsia="ko-KR"/>
    </w:rPr>
  </w:style>
  <w:style w:type="character" w:customStyle="1" w:styleId="145">
    <w:name w:val="HTML Address Char"/>
    <w:link w:val="49"/>
    <w:uiPriority w:val="0"/>
    <w:rPr>
      <w:i/>
      <w:iCs/>
      <w:lang w:eastAsia="ko-KR"/>
    </w:rPr>
  </w:style>
  <w:style w:type="character" w:customStyle="1" w:styleId="146">
    <w:name w:val="HTML Preformatted Char"/>
    <w:link w:val="81"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uiPriority w:val="0"/>
    <w:rPr>
      <w:lang w:eastAsia="ko-KR"/>
    </w:rPr>
  </w:style>
  <w:style w:type="character" w:customStyle="1" w:styleId="154">
    <w:name w:val="Plain Text Char"/>
    <w:link w:val="51"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uiPriority w:val="0"/>
    <w:rPr>
      <w:lang w:eastAsia="ko-KR"/>
    </w:rPr>
  </w:style>
  <w:style w:type="character" w:customStyle="1" w:styleId="158">
    <w:name w:val="Signature Char"/>
    <w:link w:val="64"/>
    <w:uiPriority w:val="0"/>
    <w:rPr>
      <w:lang w:eastAsia="ko-KR"/>
    </w:rPr>
  </w:style>
  <w:style w:type="character" w:customStyle="1" w:styleId="159">
    <w:name w:val="Subtitle Char"/>
    <w:link w:val="68"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153</Words>
  <Characters>878</Characters>
  <Lines>7</Lines>
  <Paragraphs>2</Paragraphs>
  <TotalTime>1</TotalTime>
  <ScaleCrop>false</ScaleCrop>
  <LinksUpToDate>false</LinksUpToDate>
  <CharactersWithSpaces>1029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CMCC</cp:lastModifiedBy>
  <dcterms:modified xsi:type="dcterms:W3CDTF">2025-02-07T10:33:26Z</dcterms:modified>
  <dc:title>Presentation to TSG / WG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2052-11.8.2.12309</vt:lpwstr>
  </property>
  <property fmtid="{D5CDD505-2E9C-101B-9397-08002B2CF9AE}" pid="4" name="ICV">
    <vt:lpwstr>87390D320E7349F483872FDFFCF605EA</vt:lpwstr>
  </property>
</Properties>
</file>